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F573" w14:textId="77777777" w:rsidR="004B5A25" w:rsidRPr="00B340FE" w:rsidRDefault="00B424ED">
      <w:pPr>
        <w:jc w:val="center"/>
        <w:rPr>
          <w:lang w:val="fr-FR"/>
        </w:rPr>
      </w:pPr>
      <w:r w:rsidRPr="00B340FE">
        <w:rPr>
          <w:noProof/>
          <w:lang w:val="fr-FR"/>
        </w:rPr>
        <w:drawing>
          <wp:inline distT="0" distB="0" distL="0" distR="0" wp14:anchorId="1948A09C" wp14:editId="49C1B0FB">
            <wp:extent cx="1523077" cy="1447333"/>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523077" cy="1447333"/>
                    </a:xfrm>
                    <a:prstGeom prst="rect">
                      <a:avLst/>
                    </a:prstGeom>
                  </pic:spPr>
                </pic:pic>
              </a:graphicData>
            </a:graphic>
          </wp:inline>
        </w:drawing>
      </w:r>
    </w:p>
    <w:p w14:paraId="0F49F0DB" w14:textId="77777777" w:rsidR="004B5A25" w:rsidRPr="00B340FE" w:rsidRDefault="00B424ED">
      <w:pPr>
        <w:jc w:val="center"/>
        <w:rPr>
          <w:lang w:val="fr-FR"/>
        </w:rPr>
      </w:pPr>
      <w:r w:rsidRPr="00B340FE">
        <w:rPr>
          <w:b/>
          <w:color w:val="17365D"/>
          <w:sz w:val="44"/>
          <w:lang w:val="fr-FR"/>
        </w:rPr>
        <w:t>Statuts de l’association</w:t>
      </w:r>
    </w:p>
    <w:p w14:paraId="10EFFDE8" w14:textId="77777777" w:rsidR="008953EC" w:rsidRDefault="005D7CFF">
      <w:pPr>
        <w:jc w:val="center"/>
        <w:rPr>
          <w:b/>
          <w:color w:val="B1A07A"/>
          <w:sz w:val="24"/>
          <w:lang w:val="fr-FR"/>
        </w:rPr>
      </w:pPr>
      <w:r>
        <w:rPr>
          <w:b/>
          <w:color w:val="B1A07A"/>
          <w:sz w:val="24"/>
          <w:lang w:val="fr-FR"/>
        </w:rPr>
        <w:t>AGORA-MF</w:t>
      </w:r>
      <w:r w:rsidR="00A251E6">
        <w:rPr>
          <w:b/>
          <w:color w:val="B1A07A"/>
          <w:sz w:val="24"/>
          <w:lang w:val="fr-FR"/>
        </w:rPr>
        <w:t xml:space="preserve"> – </w:t>
      </w:r>
      <w:r w:rsidR="00DA02F7">
        <w:rPr>
          <w:b/>
          <w:color w:val="B1A07A"/>
          <w:sz w:val="24"/>
          <w:lang w:val="fr-FR"/>
        </w:rPr>
        <w:t>Association pour une Gouvernance Ouverte</w:t>
      </w:r>
    </w:p>
    <w:p w14:paraId="22A9BE41" w14:textId="694ED937" w:rsidR="004B5A25" w:rsidRPr="00B340FE" w:rsidRDefault="00DA02F7">
      <w:pPr>
        <w:jc w:val="center"/>
        <w:rPr>
          <w:lang w:val="fr-FR"/>
        </w:rPr>
      </w:pPr>
      <w:r>
        <w:rPr>
          <w:b/>
          <w:color w:val="B1A07A"/>
          <w:sz w:val="24"/>
          <w:lang w:val="fr-FR"/>
        </w:rPr>
        <w:t xml:space="preserve"> et une Responsabilité Active à Moncourt-Fromonville</w:t>
      </w:r>
    </w:p>
    <w:p w14:paraId="64F47C08" w14:textId="399246D2" w:rsidR="004B5A25" w:rsidRPr="00B340FE" w:rsidRDefault="00B424ED">
      <w:pPr>
        <w:jc w:val="center"/>
        <w:rPr>
          <w:lang w:val="fr-FR"/>
        </w:rPr>
      </w:pPr>
      <w:r w:rsidRPr="00B340FE">
        <w:rPr>
          <w:color w:val="464646"/>
          <w:sz w:val="20"/>
          <w:lang w:val="fr-FR"/>
        </w:rPr>
        <w:t>Version de travail du 02 juin 2026</w:t>
      </w:r>
    </w:p>
    <w:p w14:paraId="1247367F" w14:textId="77777777" w:rsidR="004B5A25" w:rsidRPr="00B340FE" w:rsidRDefault="00B424ED">
      <w:pPr>
        <w:rPr>
          <w:lang w:val="fr-FR"/>
        </w:rPr>
      </w:pPr>
      <w:r w:rsidRPr="00B340FE">
        <w:rPr>
          <w:lang w:val="fr-FR"/>
        </w:rPr>
        <w:br w:type="page"/>
      </w:r>
    </w:p>
    <w:p w14:paraId="510255B7" w14:textId="77777777" w:rsidR="004B5A25" w:rsidRPr="00B340FE" w:rsidRDefault="00B424ED">
      <w:pPr>
        <w:pStyle w:val="Titre"/>
        <w:pBdr>
          <w:bottom w:val="single" w:sz="8" w:space="4" w:color="B1A07A"/>
        </w:pBdr>
        <w:rPr>
          <w:lang w:val="fr-FR"/>
        </w:rPr>
      </w:pPr>
      <w:r w:rsidRPr="00B340FE">
        <w:rPr>
          <w:lang w:val="fr-FR"/>
        </w:rPr>
        <w:lastRenderedPageBreak/>
        <w:t>STATUTS DE L’ASSOCIATION</w:t>
      </w:r>
    </w:p>
    <w:p w14:paraId="619F346E" w14:textId="46147B8C" w:rsidR="004B5A25" w:rsidRPr="00B340FE" w:rsidRDefault="00B424ED">
      <w:pPr>
        <w:rPr>
          <w:lang w:val="fr-FR"/>
        </w:rPr>
      </w:pPr>
      <w:r w:rsidRPr="00B340FE">
        <w:rPr>
          <w:i/>
          <w:color w:val="505050"/>
          <w:sz w:val="20"/>
          <w:lang w:val="fr-FR"/>
        </w:rPr>
        <w:t xml:space="preserve">Projet de statuts – </w:t>
      </w:r>
      <w:r w:rsidR="005D7CFF">
        <w:rPr>
          <w:color w:val="646464"/>
          <w:sz w:val="16"/>
          <w:lang w:val="fr-FR"/>
        </w:rPr>
        <w:t>AGORA-MF</w:t>
      </w:r>
      <w:r w:rsidR="00E32204">
        <w:rPr>
          <w:color w:val="646464"/>
          <w:sz w:val="16"/>
          <w:lang w:val="fr-FR"/>
        </w:rPr>
        <w:t>-MF</w:t>
      </w:r>
      <w:r w:rsidR="00E32204" w:rsidRPr="00CF33E1">
        <w:rPr>
          <w:color w:val="646464"/>
          <w:sz w:val="16"/>
          <w:lang w:val="fr-FR"/>
        </w:rPr>
        <w:t xml:space="preserve"> – </w:t>
      </w:r>
      <w:r w:rsidR="00DA02F7">
        <w:rPr>
          <w:color w:val="646464"/>
          <w:sz w:val="16"/>
          <w:lang w:val="fr-FR"/>
        </w:rPr>
        <w:t>Association pour une Gouvernance Ouverte et une Responsabilité Active à Moncourt-Fromonville</w:t>
      </w:r>
    </w:p>
    <w:tbl>
      <w:tblPr>
        <w:tblW w:w="0" w:type="auto"/>
        <w:jc w:val="center"/>
        <w:tblLook w:val="04A0" w:firstRow="1" w:lastRow="0" w:firstColumn="1" w:lastColumn="0" w:noHBand="0" w:noVBand="1"/>
      </w:tblPr>
      <w:tblGrid>
        <w:gridCol w:w="10200"/>
      </w:tblGrid>
      <w:tr w:rsidR="004B5A25" w:rsidRPr="00B340FE" w14:paraId="6D19DA48" w14:textId="77777777">
        <w:trPr>
          <w:jc w:val="center"/>
        </w:trPr>
        <w:tc>
          <w:tcPr>
            <w:tcW w:w="10200" w:type="dxa"/>
            <w:shd w:val="clear" w:color="auto" w:fill="EAF2F8"/>
          </w:tcPr>
          <w:p w14:paraId="33AB4FD4" w14:textId="77777777" w:rsidR="004B5A25" w:rsidRPr="00B340FE" w:rsidRDefault="00B424ED">
            <w:pPr>
              <w:rPr>
                <w:lang w:val="fr-FR"/>
              </w:rPr>
            </w:pPr>
            <w:r w:rsidRPr="00B340FE">
              <w:rPr>
                <w:b/>
                <w:color w:val="17365D"/>
                <w:sz w:val="20"/>
                <w:lang w:val="fr-FR"/>
              </w:rPr>
              <w:t>Informations à compléter avant signature</w:t>
            </w:r>
          </w:p>
          <w:p w14:paraId="4E22591F" w14:textId="77777777" w:rsidR="004B5A25" w:rsidRPr="00B340FE" w:rsidRDefault="00B424ED">
            <w:pPr>
              <w:pStyle w:val="LUNEBox"/>
              <w:ind w:left="113"/>
              <w:rPr>
                <w:lang w:val="fr-FR"/>
              </w:rPr>
            </w:pPr>
            <w:r w:rsidRPr="00B340FE">
              <w:rPr>
                <w:lang w:val="fr-FR"/>
              </w:rPr>
              <w:t>Siège social exact : [adresse complète].</w:t>
            </w:r>
          </w:p>
          <w:p w14:paraId="16C1E3B0" w14:textId="77777777" w:rsidR="004B5A25" w:rsidRPr="00B340FE" w:rsidRDefault="00B424ED">
            <w:pPr>
              <w:pStyle w:val="LUNEBox"/>
              <w:ind w:left="113"/>
              <w:rPr>
                <w:lang w:val="fr-FR"/>
              </w:rPr>
            </w:pPr>
            <w:r w:rsidRPr="00B340FE">
              <w:rPr>
                <w:lang w:val="fr-FR"/>
              </w:rPr>
              <w:t>Liste des membres fondateurs et dirigeants.</w:t>
            </w:r>
          </w:p>
          <w:p w14:paraId="2748A038" w14:textId="77777777" w:rsidR="004B5A25" w:rsidRPr="00B340FE" w:rsidRDefault="00B424ED">
            <w:pPr>
              <w:pStyle w:val="LUNEBox"/>
              <w:ind w:left="113"/>
              <w:rPr>
                <w:lang w:val="fr-FR"/>
              </w:rPr>
            </w:pPr>
            <w:r w:rsidRPr="00B340FE">
              <w:rPr>
                <w:lang w:val="fr-FR"/>
              </w:rPr>
              <w:t>Montant de la première cotisation annuelle.</w:t>
            </w:r>
          </w:p>
          <w:p w14:paraId="2837508C" w14:textId="77777777" w:rsidR="004B5A25" w:rsidRPr="00B340FE" w:rsidRDefault="00B424ED">
            <w:pPr>
              <w:pStyle w:val="LUNEBox"/>
              <w:ind w:left="113"/>
              <w:rPr>
                <w:lang w:val="fr-FR"/>
              </w:rPr>
            </w:pPr>
            <w:r w:rsidRPr="00B340FE">
              <w:rPr>
                <w:lang w:val="fr-FR"/>
              </w:rPr>
              <w:t>Date et lieu de l’assemblée constitutive.</w:t>
            </w:r>
          </w:p>
        </w:tc>
      </w:tr>
    </w:tbl>
    <w:p w14:paraId="13D7EAAE" w14:textId="77777777" w:rsidR="004B5A25" w:rsidRPr="00B340FE" w:rsidRDefault="004B5A25">
      <w:pPr>
        <w:rPr>
          <w:lang w:val="fr-FR"/>
        </w:rPr>
      </w:pPr>
    </w:p>
    <w:p w14:paraId="5D52C5B0" w14:textId="77777777" w:rsidR="004B5A25" w:rsidRPr="00B340FE" w:rsidRDefault="00B424ED">
      <w:pPr>
        <w:pStyle w:val="Titre2"/>
        <w:rPr>
          <w:lang w:val="fr-FR"/>
        </w:rPr>
      </w:pPr>
      <w:r w:rsidRPr="00B340FE">
        <w:rPr>
          <w:lang w:val="fr-FR"/>
        </w:rPr>
        <w:t>Article 1 – Constitution</w:t>
      </w:r>
    </w:p>
    <w:p w14:paraId="4B76DEC8" w14:textId="77777777" w:rsidR="004B5A25" w:rsidRPr="00B340FE" w:rsidRDefault="00B424ED">
      <w:pPr>
        <w:spacing w:after="100" w:line="259" w:lineRule="auto"/>
        <w:rPr>
          <w:lang w:val="fr-FR"/>
        </w:rPr>
      </w:pPr>
      <w:r w:rsidRPr="00B340FE">
        <w:rPr>
          <w:lang w:val="fr-FR"/>
        </w:rPr>
        <w:t>Il est fondé entre les adhérents aux présents statuts une association régie par la loi du 1er juillet 1901 et les textes en vigueur, ayant pour dénomination, objet et fonctionnement ceux définis ci-après.</w:t>
      </w:r>
    </w:p>
    <w:p w14:paraId="2A4D8370" w14:textId="77777777" w:rsidR="004B5A25" w:rsidRPr="00B340FE" w:rsidRDefault="00B424ED">
      <w:pPr>
        <w:pStyle w:val="Titre2"/>
        <w:rPr>
          <w:lang w:val="fr-FR"/>
        </w:rPr>
      </w:pPr>
      <w:r w:rsidRPr="00B340FE">
        <w:rPr>
          <w:lang w:val="fr-FR"/>
        </w:rPr>
        <w:t>Article 2 – Dénomination</w:t>
      </w:r>
    </w:p>
    <w:p w14:paraId="7AB81EEC" w14:textId="058FADA9" w:rsidR="004B5A25" w:rsidRPr="00B340FE" w:rsidRDefault="00B424ED">
      <w:pPr>
        <w:spacing w:after="100" w:line="259" w:lineRule="auto"/>
        <w:rPr>
          <w:lang w:val="fr-FR"/>
        </w:rPr>
      </w:pPr>
      <w:r w:rsidRPr="00B340FE">
        <w:rPr>
          <w:lang w:val="fr-FR"/>
        </w:rPr>
        <w:t xml:space="preserve">L’association prend la dénomination : </w:t>
      </w:r>
      <w:r w:rsidR="005D7CFF">
        <w:rPr>
          <w:lang w:val="fr-FR"/>
        </w:rPr>
        <w:t>AGORA-MF</w:t>
      </w:r>
      <w:r w:rsidR="00A251E6">
        <w:rPr>
          <w:lang w:val="fr-FR"/>
        </w:rPr>
        <w:t xml:space="preserve"> – </w:t>
      </w:r>
      <w:r w:rsidR="00DA02F7">
        <w:rPr>
          <w:lang w:val="fr-FR"/>
        </w:rPr>
        <w:t>Association pour une Gouvernance Ouverte et une Responsabilité Active à Moncourt-Fromonville</w:t>
      </w:r>
      <w:r w:rsidRPr="00B340FE">
        <w:rPr>
          <w:lang w:val="fr-FR"/>
        </w:rPr>
        <w:t xml:space="preserve">. Elle peut être désignée dans ses communications par le nom court « </w:t>
      </w:r>
      <w:r w:rsidR="00233FC4">
        <w:rPr>
          <w:lang w:val="fr-FR"/>
        </w:rPr>
        <w:t>AGORA-MF</w:t>
      </w:r>
      <w:r w:rsidR="00915D94" w:rsidRPr="00B340FE">
        <w:rPr>
          <w:lang w:val="fr-FR"/>
        </w:rPr>
        <w:t xml:space="preserve"> » ou « </w:t>
      </w:r>
      <w:proofErr w:type="gramStart"/>
      <w:r w:rsidR="00915D94" w:rsidRPr="00B340FE">
        <w:rPr>
          <w:lang w:val="fr-FR"/>
        </w:rPr>
        <w:t>L</w:t>
      </w:r>
      <w:r w:rsidR="009520DE">
        <w:rPr>
          <w:lang w:val="fr-FR"/>
        </w:rPr>
        <w:t>’</w:t>
      </w:r>
      <w:r w:rsidR="009520DE" w:rsidRPr="009520DE">
        <w:t xml:space="preserve"> </w:t>
      </w:r>
      <w:r w:rsidR="009520DE" w:rsidRPr="009520DE">
        <w:rPr>
          <w:lang w:val="fr-FR"/>
        </w:rPr>
        <w:t>AGORA</w:t>
      </w:r>
      <w:proofErr w:type="gramEnd"/>
      <w:r w:rsidR="009520DE" w:rsidRPr="009520DE">
        <w:rPr>
          <w:lang w:val="fr-FR"/>
        </w:rPr>
        <w:t>-MF</w:t>
      </w:r>
      <w:r w:rsidRPr="00B340FE">
        <w:rPr>
          <w:lang w:val="fr-FR"/>
        </w:rPr>
        <w:t xml:space="preserve"> ».</w:t>
      </w:r>
    </w:p>
    <w:p w14:paraId="04874FA1" w14:textId="77777777" w:rsidR="004B5A25" w:rsidRPr="00B340FE" w:rsidRDefault="00B424ED">
      <w:pPr>
        <w:pStyle w:val="Titre2"/>
        <w:rPr>
          <w:lang w:val="fr-FR"/>
        </w:rPr>
      </w:pPr>
      <w:r w:rsidRPr="00B340FE">
        <w:rPr>
          <w:lang w:val="fr-FR"/>
        </w:rPr>
        <w:t>Article 3 – Objet</w:t>
      </w:r>
    </w:p>
    <w:p w14:paraId="56068BC2" w14:textId="77777777" w:rsidR="004B5A25" w:rsidRPr="00B340FE" w:rsidRDefault="00B424ED">
      <w:pPr>
        <w:spacing w:after="100" w:line="259" w:lineRule="auto"/>
        <w:rPr>
          <w:lang w:val="fr-FR"/>
        </w:rPr>
      </w:pPr>
      <w:r w:rsidRPr="00B340FE">
        <w:rPr>
          <w:lang w:val="fr-FR"/>
        </w:rPr>
        <w:t>L’association a pour objet de favoriser l’information, la participation citoyenne, le débat démocratique local et l’expression des habitants de Moncourt-Fromonville. Elle a vocation à suivre la vie communale et intercommunale, à analyser les décisions publiques locales, à formuler des propositions d’intérêt général, à organiser des rencontres citoyennes et à contribuer à un nouvel essor démocratique, solidaire, transparent et constructif pour la commune.</w:t>
      </w:r>
    </w:p>
    <w:p w14:paraId="542C7B20" w14:textId="77777777" w:rsidR="004B5A25" w:rsidRPr="00B340FE" w:rsidRDefault="00B424ED">
      <w:pPr>
        <w:pStyle w:val="Titre2"/>
        <w:rPr>
          <w:lang w:val="fr-FR"/>
        </w:rPr>
      </w:pPr>
      <w:r w:rsidRPr="00B340FE">
        <w:rPr>
          <w:lang w:val="fr-FR"/>
        </w:rPr>
        <w:t>Article 4 – Moyens d’action</w:t>
      </w:r>
    </w:p>
    <w:p w14:paraId="497C58CF" w14:textId="77777777" w:rsidR="004B5A25" w:rsidRPr="00B340FE" w:rsidRDefault="00B424ED">
      <w:pPr>
        <w:spacing w:after="100" w:line="259" w:lineRule="auto"/>
        <w:rPr>
          <w:lang w:val="fr-FR"/>
        </w:rPr>
      </w:pPr>
      <w:r w:rsidRPr="00B340FE">
        <w:rPr>
          <w:lang w:val="fr-FR"/>
        </w:rPr>
        <w:t>Pour réaliser son objet, l’association peut notamment organiser des réunions publiques, cafés citoyens, ateliers thématiques, conférences, consultations, visites de terrain, actions d’information et publications. Elle peut diffuser des bulletins, lettres d’information, comptes rendus, analyses, communiqués, supports numériques, sites internet, réseaux sociaux et tout support conforme à son objet et aux règles applicables.</w:t>
      </w:r>
    </w:p>
    <w:p w14:paraId="4267E367" w14:textId="77777777" w:rsidR="004B5A25" w:rsidRPr="00B340FE" w:rsidRDefault="00B424ED">
      <w:pPr>
        <w:pStyle w:val="Titre2"/>
        <w:rPr>
          <w:lang w:val="fr-FR"/>
        </w:rPr>
      </w:pPr>
      <w:r w:rsidRPr="00B340FE">
        <w:rPr>
          <w:lang w:val="fr-FR"/>
        </w:rPr>
        <w:t>Article 5 – Principes fondateurs</w:t>
      </w:r>
    </w:p>
    <w:p w14:paraId="7EB029DA" w14:textId="77777777" w:rsidR="004270AC" w:rsidRPr="00B340FE" w:rsidRDefault="00B424ED">
      <w:pPr>
        <w:spacing w:after="100" w:line="259" w:lineRule="auto"/>
        <w:rPr>
          <w:lang w:val="fr-FR"/>
        </w:rPr>
      </w:pPr>
      <w:r w:rsidRPr="00B340FE">
        <w:rPr>
          <w:lang w:val="fr-FR"/>
        </w:rPr>
        <w:t>L’association agit dans un esprit de respect, d’écoute, de pluralisme, de transparence, de responsabilité et de non-violence. Elle privilégie les faits vérifiables, la proposition, la pédagogie et la défense de l’intérêt communal. Elle s’interdit toute démarche discriminatoire, injurieuse, diffamatoire ou contraire à la dignité des personnes.</w:t>
      </w:r>
      <w:r w:rsidR="003D0592" w:rsidRPr="00B340FE">
        <w:rPr>
          <w:lang w:val="fr-FR"/>
        </w:rPr>
        <w:t xml:space="preserve"> </w:t>
      </w:r>
    </w:p>
    <w:p w14:paraId="268BB6F8" w14:textId="2AC6736E" w:rsidR="004B5A25" w:rsidRPr="00B340FE" w:rsidRDefault="00B340FE">
      <w:pPr>
        <w:spacing w:after="100" w:line="259" w:lineRule="auto"/>
        <w:rPr>
          <w:lang w:val="fr-FR"/>
        </w:rPr>
      </w:pPr>
      <w:r w:rsidRPr="00B340FE">
        <w:rPr>
          <w:lang w:val="fr-FR"/>
        </w:rPr>
        <w:t>À</w:t>
      </w:r>
      <w:r w:rsidR="003D0592" w:rsidRPr="00B340FE">
        <w:rPr>
          <w:lang w:val="fr-FR"/>
        </w:rPr>
        <w:t xml:space="preserve"> ce titre, </w:t>
      </w:r>
      <w:r w:rsidR="004270AC" w:rsidRPr="00B340FE">
        <w:rPr>
          <w:lang w:val="fr-FR"/>
        </w:rPr>
        <w:t xml:space="preserve">l’association et ses </w:t>
      </w:r>
      <w:r w:rsidRPr="00B340FE">
        <w:rPr>
          <w:lang w:val="fr-FR"/>
        </w:rPr>
        <w:t>adhérents</w:t>
      </w:r>
      <w:r w:rsidR="004270AC" w:rsidRPr="00B340FE">
        <w:rPr>
          <w:lang w:val="fr-FR"/>
        </w:rPr>
        <w:t xml:space="preserve"> souscrivent </w:t>
      </w:r>
      <w:r w:rsidR="003D0592" w:rsidRPr="00B340FE">
        <w:rPr>
          <w:lang w:val="fr-FR"/>
        </w:rPr>
        <w:t xml:space="preserve">sans </w:t>
      </w:r>
      <w:r w:rsidRPr="00B340FE">
        <w:rPr>
          <w:lang w:val="fr-FR"/>
        </w:rPr>
        <w:t>réserve</w:t>
      </w:r>
      <w:r w:rsidR="003D0592" w:rsidRPr="00B340FE">
        <w:rPr>
          <w:lang w:val="fr-FR"/>
        </w:rPr>
        <w:t xml:space="preserve"> </w:t>
      </w:r>
      <w:r w:rsidR="00CF14A9" w:rsidRPr="00B340FE">
        <w:rPr>
          <w:lang w:val="fr-FR"/>
        </w:rPr>
        <w:t xml:space="preserve">au contrat d’engagement républicain </w:t>
      </w:r>
      <w:r w:rsidRPr="00B340FE">
        <w:rPr>
          <w:lang w:val="fr-FR"/>
        </w:rPr>
        <w:t>résultant</w:t>
      </w:r>
      <w:r w:rsidR="00C43A4C" w:rsidRPr="00B340FE">
        <w:rPr>
          <w:lang w:val="fr-FR"/>
        </w:rPr>
        <w:t xml:space="preserve"> de l’article 10</w:t>
      </w:r>
      <w:r w:rsidR="003B6087" w:rsidRPr="00B340FE">
        <w:rPr>
          <w:lang w:val="fr-FR"/>
        </w:rPr>
        <w:t>-1</w:t>
      </w:r>
      <w:r w:rsidR="0071459F" w:rsidRPr="00B340FE">
        <w:rPr>
          <w:lang w:val="fr-FR"/>
        </w:rPr>
        <w:t xml:space="preserve"> de la loi du 12 avril 2000</w:t>
      </w:r>
      <w:r w:rsidRPr="00B340FE">
        <w:rPr>
          <w:lang w:val="fr-FR"/>
        </w:rPr>
        <w:t>, joint en annexe du règlement intérieur.</w:t>
      </w:r>
    </w:p>
    <w:p w14:paraId="2606E6E1" w14:textId="77777777" w:rsidR="00E87C0E" w:rsidRPr="00B340FE" w:rsidRDefault="00E87C0E" w:rsidP="00E87C0E">
      <w:pPr>
        <w:spacing w:after="100" w:line="259" w:lineRule="auto"/>
        <w:rPr>
          <w:lang w:val="fr-FR"/>
        </w:rPr>
      </w:pPr>
    </w:p>
    <w:p w14:paraId="58F705AF" w14:textId="77777777" w:rsidR="004B5A25" w:rsidRPr="00B340FE" w:rsidRDefault="00B424ED">
      <w:pPr>
        <w:pStyle w:val="Titre2"/>
        <w:rPr>
          <w:lang w:val="fr-FR"/>
        </w:rPr>
      </w:pPr>
      <w:r w:rsidRPr="00B340FE">
        <w:rPr>
          <w:lang w:val="fr-FR"/>
        </w:rPr>
        <w:t>Article 6 – Durée</w:t>
      </w:r>
    </w:p>
    <w:p w14:paraId="17A1F041" w14:textId="77777777" w:rsidR="004B5A25" w:rsidRPr="00B340FE" w:rsidRDefault="00B424ED">
      <w:pPr>
        <w:spacing w:after="100" w:line="259" w:lineRule="auto"/>
        <w:rPr>
          <w:lang w:val="fr-FR"/>
        </w:rPr>
      </w:pPr>
      <w:r w:rsidRPr="00B340FE">
        <w:rPr>
          <w:lang w:val="fr-FR"/>
        </w:rPr>
        <w:t>La durée de l’association est illimitée.</w:t>
      </w:r>
    </w:p>
    <w:p w14:paraId="3A8AB3BF" w14:textId="77777777" w:rsidR="004B5A25" w:rsidRPr="00B340FE" w:rsidRDefault="00B424ED">
      <w:pPr>
        <w:pStyle w:val="Titre2"/>
        <w:rPr>
          <w:lang w:val="fr-FR"/>
        </w:rPr>
      </w:pPr>
      <w:r w:rsidRPr="00B340FE">
        <w:rPr>
          <w:lang w:val="fr-FR"/>
        </w:rPr>
        <w:t>Article 7 – Siège social</w:t>
      </w:r>
    </w:p>
    <w:p w14:paraId="761E80D2" w14:textId="77777777" w:rsidR="004B5A25" w:rsidRPr="00B340FE" w:rsidRDefault="00B424ED">
      <w:pPr>
        <w:spacing w:after="100" w:line="259" w:lineRule="auto"/>
        <w:rPr>
          <w:lang w:val="fr-FR"/>
        </w:rPr>
      </w:pPr>
      <w:r w:rsidRPr="00B340FE">
        <w:rPr>
          <w:lang w:val="fr-FR"/>
        </w:rPr>
        <w:t>Le siège social est fixé à : [</w:t>
      </w:r>
      <w:r w:rsidRPr="004575C1">
        <w:rPr>
          <w:highlight w:val="yellow"/>
          <w:lang w:val="fr-FR"/>
        </w:rPr>
        <w:t>adresse complète à Moncourt-Fromonville ou adresse du membre accueillant le siège]</w:t>
      </w:r>
      <w:r w:rsidRPr="00B340FE">
        <w:rPr>
          <w:lang w:val="fr-FR"/>
        </w:rPr>
        <w:t>. Il pourra être transféré par simple décision du conseil d’administration ou du bureau, sous réserve de ratification par la plus prochaine assemblée générale.</w:t>
      </w:r>
    </w:p>
    <w:p w14:paraId="0B4101B6" w14:textId="77777777" w:rsidR="004B5A25" w:rsidRPr="00B340FE" w:rsidRDefault="00B424ED">
      <w:pPr>
        <w:pStyle w:val="Titre2"/>
        <w:rPr>
          <w:lang w:val="fr-FR"/>
        </w:rPr>
      </w:pPr>
      <w:r w:rsidRPr="00B340FE">
        <w:rPr>
          <w:lang w:val="fr-FR"/>
        </w:rPr>
        <w:t>Article 8 – Indépendance associative et séparation des rôles</w:t>
      </w:r>
    </w:p>
    <w:p w14:paraId="57EB5BB0" w14:textId="77777777" w:rsidR="004B5A25" w:rsidRPr="00B340FE" w:rsidRDefault="00B424ED">
      <w:pPr>
        <w:spacing w:after="100" w:line="259" w:lineRule="auto"/>
        <w:rPr>
          <w:lang w:val="fr-FR"/>
        </w:rPr>
      </w:pPr>
      <w:r w:rsidRPr="00B340FE">
        <w:rPr>
          <w:lang w:val="fr-FR"/>
        </w:rPr>
        <w:t>L’association est indépendante de la commune, de ses services, de toute structure municipale et de tout groupe institutionnel. Elle peut compter parmi ses membres des élus municipaux ou anciens candidats, mais son action associative demeure distincte de l’exercice d’un mandat électif. Les élus d’opposition s’expriment, pour leur part, dans les cadres institutionnels qui leur sont reconnus par les textes et par le règlement intérieur du conseil municipal.</w:t>
      </w:r>
    </w:p>
    <w:p w14:paraId="7B294E18" w14:textId="77777777" w:rsidR="004B5A25" w:rsidRPr="00B340FE" w:rsidRDefault="00B424ED">
      <w:pPr>
        <w:pStyle w:val="Titre2"/>
        <w:rPr>
          <w:lang w:val="fr-FR"/>
        </w:rPr>
      </w:pPr>
      <w:r w:rsidRPr="00B340FE">
        <w:rPr>
          <w:lang w:val="fr-FR"/>
        </w:rPr>
        <w:t>Article 9 – Interdiction de financement électoral</w:t>
      </w:r>
    </w:p>
    <w:p w14:paraId="7AA5E2C8" w14:textId="77777777" w:rsidR="004B5A25" w:rsidRPr="00B340FE" w:rsidRDefault="00B424ED">
      <w:pPr>
        <w:spacing w:after="100" w:line="259" w:lineRule="auto"/>
        <w:rPr>
          <w:lang w:val="fr-FR"/>
        </w:rPr>
      </w:pPr>
      <w:r w:rsidRPr="00B340FE">
        <w:rPr>
          <w:lang w:val="fr-FR"/>
        </w:rPr>
        <w:t>L’association n’a pas pour objet le financement d’une campagne électorale, d’un candidat, d’une liste ou d’un parti. Elle s’interdit de consentir à un candidat ou à une liste tout don, avantage, prestation, mise à disposition ou dépense ayant pour effet de financer directement ou indirectement une campagne électorale. En période électorale, l’association adaptera son fonctionnement aux règles applicables, et toute campagne sera, le cas échéant, organisée avec un mandataire financier distinct conformément aux règles électorales.</w:t>
      </w:r>
    </w:p>
    <w:p w14:paraId="48F9FA6F" w14:textId="77777777" w:rsidR="004B5A25" w:rsidRPr="00B340FE" w:rsidRDefault="00B424ED">
      <w:pPr>
        <w:pStyle w:val="Titre2"/>
        <w:rPr>
          <w:lang w:val="fr-FR"/>
        </w:rPr>
      </w:pPr>
      <w:r w:rsidRPr="00B340FE">
        <w:rPr>
          <w:lang w:val="fr-FR"/>
        </w:rPr>
        <w:t>Article 10 – Composition</w:t>
      </w:r>
    </w:p>
    <w:p w14:paraId="39093DD4" w14:textId="77777777" w:rsidR="004B5A25" w:rsidRPr="00B340FE" w:rsidRDefault="00B424ED">
      <w:pPr>
        <w:spacing w:after="100" w:line="259" w:lineRule="auto"/>
        <w:rPr>
          <w:lang w:val="fr-FR"/>
        </w:rPr>
      </w:pPr>
      <w:r w:rsidRPr="00B340FE">
        <w:rPr>
          <w:lang w:val="fr-FR"/>
        </w:rPr>
        <w:t>L’association se compose de membres fondateurs, de membres actifs ou adhérents, de membres sympathisants et, le cas échéant, de membres bienfaiteurs. Les membres fondateurs sont ceux ayant participé à l’assemblée constitutive. Les membres actifs participent à la vie de l’association et sont à jour de leur cotisation. Les sympathisants peuvent recevoir les informations de l’association et participer aux réunions ouvertes. Les membres bienfaiteurs soutiennent l’association par une contribution particulière.</w:t>
      </w:r>
    </w:p>
    <w:p w14:paraId="3295CF20" w14:textId="77777777" w:rsidR="004B5A25" w:rsidRPr="00B340FE" w:rsidRDefault="00B424ED">
      <w:pPr>
        <w:pStyle w:val="Titre2"/>
        <w:rPr>
          <w:lang w:val="fr-FR"/>
        </w:rPr>
      </w:pPr>
      <w:r w:rsidRPr="00B340FE">
        <w:rPr>
          <w:lang w:val="fr-FR"/>
        </w:rPr>
        <w:t>Article 11 – Admission</w:t>
      </w:r>
    </w:p>
    <w:p w14:paraId="3837C1B0" w14:textId="77777777" w:rsidR="004B5A25" w:rsidRPr="00B340FE" w:rsidRDefault="00B424ED">
      <w:pPr>
        <w:spacing w:after="100" w:line="259" w:lineRule="auto"/>
        <w:rPr>
          <w:lang w:val="fr-FR"/>
        </w:rPr>
      </w:pPr>
      <w:r w:rsidRPr="00B340FE">
        <w:rPr>
          <w:lang w:val="fr-FR"/>
        </w:rPr>
        <w:t>L’adhésion est ouverte à toute personne physique qui partage l’objet et les valeurs de l’association, sous réserve d’acceptation par le bureau ou le conseil d’administration. Le refus d’adhésion n’a pas à être motivé, sauf décision contraire du règlement intérieur. Les personnes morales peuvent être admises comme membres partenaires sans droit de vote, si le conseil d’administration l’autorise.</w:t>
      </w:r>
    </w:p>
    <w:p w14:paraId="4E0E4638" w14:textId="77777777" w:rsidR="004B5A25" w:rsidRPr="00B340FE" w:rsidRDefault="00B424ED">
      <w:pPr>
        <w:pStyle w:val="Titre2"/>
        <w:rPr>
          <w:lang w:val="fr-FR"/>
        </w:rPr>
      </w:pPr>
      <w:r w:rsidRPr="00B340FE">
        <w:rPr>
          <w:lang w:val="fr-FR"/>
        </w:rPr>
        <w:t>Article 12 – Cotisation</w:t>
      </w:r>
    </w:p>
    <w:p w14:paraId="14A89E8C" w14:textId="77777777" w:rsidR="004B5A25" w:rsidRPr="00B340FE" w:rsidRDefault="00B424ED">
      <w:pPr>
        <w:spacing w:after="100" w:line="259" w:lineRule="auto"/>
        <w:rPr>
          <w:lang w:val="fr-FR"/>
        </w:rPr>
      </w:pPr>
      <w:r w:rsidRPr="00B340FE">
        <w:rPr>
          <w:lang w:val="fr-FR"/>
        </w:rPr>
        <w:t>Le montant de la cotisation annuelle est fixé chaque année par l’assemblée générale ou, par délégation, par le conseil d’administration. Une cotisation réduite ou une gratuité peut être prévue pour favoriser l’accès du plus grand nombre.</w:t>
      </w:r>
    </w:p>
    <w:p w14:paraId="23D73049" w14:textId="77777777" w:rsidR="004B5A25" w:rsidRPr="00B340FE" w:rsidRDefault="00B424ED">
      <w:pPr>
        <w:pStyle w:val="Titre2"/>
        <w:rPr>
          <w:lang w:val="fr-FR"/>
        </w:rPr>
      </w:pPr>
      <w:r w:rsidRPr="00B340FE">
        <w:rPr>
          <w:lang w:val="fr-FR"/>
        </w:rPr>
        <w:t>Article 13 – Perte de la qualité de membre</w:t>
      </w:r>
    </w:p>
    <w:p w14:paraId="116428AE" w14:textId="77777777" w:rsidR="004B5A25" w:rsidRPr="00B340FE" w:rsidRDefault="00B424ED">
      <w:pPr>
        <w:spacing w:after="100" w:line="259" w:lineRule="auto"/>
        <w:rPr>
          <w:lang w:val="fr-FR"/>
        </w:rPr>
      </w:pPr>
      <w:r w:rsidRPr="00B340FE">
        <w:rPr>
          <w:lang w:val="fr-FR"/>
        </w:rPr>
        <w:t>La qualité de membre se perd par démission écrite, décès, non-paiement de la cotisation après relance, radiation ou exclusion pour motif grave. Avant toute exclusion, l’intéressé est invité à présenter ses observations selon les modalités précisées par le règlement intérieur.</w:t>
      </w:r>
    </w:p>
    <w:p w14:paraId="4A794B9D" w14:textId="77777777" w:rsidR="004B5A25" w:rsidRPr="00B340FE" w:rsidRDefault="00B424ED">
      <w:pPr>
        <w:pStyle w:val="Titre2"/>
        <w:rPr>
          <w:lang w:val="fr-FR"/>
        </w:rPr>
      </w:pPr>
      <w:r w:rsidRPr="00B340FE">
        <w:rPr>
          <w:lang w:val="fr-FR"/>
        </w:rPr>
        <w:t>Article 14 – Ressources</w:t>
      </w:r>
    </w:p>
    <w:p w14:paraId="2A56ACEA" w14:textId="77777777" w:rsidR="004B5A25" w:rsidRPr="00B340FE" w:rsidRDefault="00B424ED">
      <w:pPr>
        <w:spacing w:after="100" w:line="259" w:lineRule="auto"/>
        <w:rPr>
          <w:lang w:val="fr-FR"/>
        </w:rPr>
      </w:pPr>
      <w:r w:rsidRPr="00B340FE">
        <w:rPr>
          <w:lang w:val="fr-FR"/>
        </w:rPr>
        <w:t>Les ressources de l’association comprennent les cotisations, contributions volontaires, dons manuels autorisés, subventions légalement possibles, produits des activités, recettes de manifestations, intérêts et revenus des biens et valeurs appartenant à l’association, ainsi que toute ressource autorisée par les textes. Les ressources sont utilisées exclusivement pour l’objet associatif.</w:t>
      </w:r>
    </w:p>
    <w:p w14:paraId="5A344F8B" w14:textId="77777777" w:rsidR="004B5A25" w:rsidRPr="00B340FE" w:rsidRDefault="00B424ED">
      <w:pPr>
        <w:pStyle w:val="Titre2"/>
        <w:rPr>
          <w:lang w:val="fr-FR"/>
        </w:rPr>
      </w:pPr>
      <w:r w:rsidRPr="00B340FE">
        <w:rPr>
          <w:lang w:val="fr-FR"/>
        </w:rPr>
        <w:t>Article 15 – Assemblée générale ordinaire</w:t>
      </w:r>
    </w:p>
    <w:p w14:paraId="23DC6CBA" w14:textId="77777777" w:rsidR="004B5A25" w:rsidRPr="00B340FE" w:rsidRDefault="00B424ED">
      <w:pPr>
        <w:spacing w:after="100" w:line="259" w:lineRule="auto"/>
        <w:rPr>
          <w:lang w:val="fr-FR"/>
        </w:rPr>
      </w:pPr>
      <w:r w:rsidRPr="00B340FE">
        <w:rPr>
          <w:lang w:val="fr-FR"/>
        </w:rPr>
        <w:t>L’assemblée générale ordinaire réunit au moins une fois par an les membres ayant voix délibérative. Elle entend le rapport moral, le rapport d’activité, le rapport financier, approuve les comptes, vote les orientations, fixe ou confirme les cotisations, élit ou renouvelle les dirigeants et délibère sur les questions inscrites à l’ordre du jour.</w:t>
      </w:r>
    </w:p>
    <w:p w14:paraId="5A43DE41" w14:textId="77777777" w:rsidR="004B5A25" w:rsidRPr="00B340FE" w:rsidRDefault="00B424ED">
      <w:pPr>
        <w:pStyle w:val="Titre2"/>
        <w:rPr>
          <w:lang w:val="fr-FR"/>
        </w:rPr>
      </w:pPr>
      <w:r w:rsidRPr="00B340FE">
        <w:rPr>
          <w:lang w:val="fr-FR"/>
        </w:rPr>
        <w:t>Article 16 – Convocation et vote en assemblée</w:t>
      </w:r>
    </w:p>
    <w:p w14:paraId="78B256C6" w14:textId="77777777" w:rsidR="004B5A25" w:rsidRPr="00B340FE" w:rsidRDefault="00B424ED">
      <w:pPr>
        <w:spacing w:after="100" w:line="259" w:lineRule="auto"/>
        <w:rPr>
          <w:lang w:val="fr-FR"/>
        </w:rPr>
      </w:pPr>
      <w:r w:rsidRPr="00B340FE">
        <w:rPr>
          <w:lang w:val="fr-FR"/>
        </w:rPr>
        <w:t>Les convocations sont adressées par tout moyen écrit, notamment courrier électronique, au moins quinze jours avant la date de l’assemblée, sauf urgence. L’ordre du jour est joint à la convocation. Chaque membre actif à jour de cotisation dispose d’une voix. Le vote peut se faire à main levée, à bulletin secret si un membre le demande, ou par tout moyen sécurisé si le règlement intérieur le prévoit.</w:t>
      </w:r>
    </w:p>
    <w:p w14:paraId="6CB7F119" w14:textId="77777777" w:rsidR="004B5A25" w:rsidRPr="00B340FE" w:rsidRDefault="00B424ED">
      <w:pPr>
        <w:pStyle w:val="Titre2"/>
        <w:rPr>
          <w:lang w:val="fr-FR"/>
        </w:rPr>
      </w:pPr>
      <w:r w:rsidRPr="00B340FE">
        <w:rPr>
          <w:lang w:val="fr-FR"/>
        </w:rPr>
        <w:t>Article 17 – Assemblée générale extraordinaire</w:t>
      </w:r>
    </w:p>
    <w:p w14:paraId="67A93FFE" w14:textId="77777777" w:rsidR="004B5A25" w:rsidRPr="00B340FE" w:rsidRDefault="00B424ED">
      <w:pPr>
        <w:spacing w:after="100" w:line="259" w:lineRule="auto"/>
        <w:rPr>
          <w:lang w:val="fr-FR"/>
        </w:rPr>
      </w:pPr>
      <w:r w:rsidRPr="00B340FE">
        <w:rPr>
          <w:lang w:val="fr-FR"/>
        </w:rPr>
        <w:t>Une assemblée générale extraordinaire est convoquée pour les modifications statutaires, la dissolution, la fusion ou toute décision majeure. Elle peut être convoquée par le président, par le conseil d’administration ou à la demande d’au moins un tiers des membres actifs.</w:t>
      </w:r>
    </w:p>
    <w:p w14:paraId="6308F379" w14:textId="77777777" w:rsidR="004B5A25" w:rsidRPr="00B340FE" w:rsidRDefault="00B424ED">
      <w:pPr>
        <w:pStyle w:val="Titre2"/>
        <w:rPr>
          <w:lang w:val="fr-FR"/>
        </w:rPr>
      </w:pPr>
      <w:r w:rsidRPr="00B340FE">
        <w:rPr>
          <w:lang w:val="fr-FR"/>
        </w:rPr>
        <w:t>Article 18 – Conseil d’administration</w:t>
      </w:r>
    </w:p>
    <w:p w14:paraId="697160FD" w14:textId="77777777" w:rsidR="004B5A25" w:rsidRPr="00B340FE" w:rsidRDefault="00B424ED">
      <w:pPr>
        <w:spacing w:after="100" w:line="259" w:lineRule="auto"/>
        <w:rPr>
          <w:lang w:val="fr-FR"/>
        </w:rPr>
      </w:pPr>
      <w:r w:rsidRPr="00B340FE">
        <w:rPr>
          <w:lang w:val="fr-FR"/>
        </w:rPr>
        <w:t xml:space="preserve">L’association est administrée par un conseil d’administration composé de trois à quinze membres élus par l’assemblée générale pour une durée de </w:t>
      </w:r>
      <w:r w:rsidRPr="00795E8C">
        <w:rPr>
          <w:highlight w:val="yellow"/>
          <w:lang w:val="fr-FR"/>
        </w:rPr>
        <w:t>[durée à compléter, par exemple 2 ou 3 ans]</w:t>
      </w:r>
      <w:r w:rsidRPr="00B340FE">
        <w:rPr>
          <w:lang w:val="fr-FR"/>
        </w:rPr>
        <w:t>. Les membres sortants sont rééligibles. Le conseil d’administration définit les orientations, prépare les assemblées, arrête les comptes, valide les actions importantes et contrôle la gestion du bureau.</w:t>
      </w:r>
    </w:p>
    <w:p w14:paraId="3DA2C9AA" w14:textId="77777777" w:rsidR="004B5A25" w:rsidRPr="00B340FE" w:rsidRDefault="00B424ED">
      <w:pPr>
        <w:pStyle w:val="Titre2"/>
        <w:rPr>
          <w:lang w:val="fr-FR"/>
        </w:rPr>
      </w:pPr>
      <w:r w:rsidRPr="00B340FE">
        <w:rPr>
          <w:lang w:val="fr-FR"/>
        </w:rPr>
        <w:t>Article 19 – Bureau</w:t>
      </w:r>
    </w:p>
    <w:p w14:paraId="291F4CFC" w14:textId="77777777" w:rsidR="004B5A25" w:rsidRPr="00B340FE" w:rsidRDefault="00B424ED">
      <w:pPr>
        <w:spacing w:after="100" w:line="259" w:lineRule="auto"/>
        <w:rPr>
          <w:lang w:val="fr-FR"/>
        </w:rPr>
      </w:pPr>
      <w:r w:rsidRPr="00B340FE">
        <w:rPr>
          <w:lang w:val="fr-FR"/>
        </w:rPr>
        <w:t>Le conseil d’administration élit en son sein un bureau composé au minimum d’un président, d’un trésorier et d’un secrétaire. Le bureau peut comprendre un ou plusieurs vice-présidents, un trésorier adjoint, un secrétaire adjoint ou des référents thématiques. Le bureau assure la gestion courante de l’association.</w:t>
      </w:r>
    </w:p>
    <w:p w14:paraId="30D92B4D" w14:textId="77777777" w:rsidR="004B5A25" w:rsidRPr="00B340FE" w:rsidRDefault="00B424ED">
      <w:pPr>
        <w:pStyle w:val="Titre2"/>
        <w:rPr>
          <w:lang w:val="fr-FR"/>
        </w:rPr>
      </w:pPr>
      <w:r w:rsidRPr="00B340FE">
        <w:rPr>
          <w:lang w:val="fr-FR"/>
        </w:rPr>
        <w:t>Article 20 – Président</w:t>
      </w:r>
    </w:p>
    <w:p w14:paraId="165EF4F4" w14:textId="77777777" w:rsidR="004B5A25" w:rsidRPr="00B340FE" w:rsidRDefault="00B424ED">
      <w:pPr>
        <w:spacing w:after="100" w:line="259" w:lineRule="auto"/>
        <w:rPr>
          <w:lang w:val="fr-FR"/>
        </w:rPr>
      </w:pPr>
      <w:r w:rsidRPr="00B340FE">
        <w:rPr>
          <w:lang w:val="fr-FR"/>
        </w:rPr>
        <w:t>Le président représente l’association dans tous les actes de la vie civile. Il anime la vie associative, convoque les réunions, veille à l’exécution des décisions et peut ester en justice sur autorisation du conseil d’administration ou de l’assemblée générale lorsque nécessaire.</w:t>
      </w:r>
    </w:p>
    <w:p w14:paraId="53E7EF29" w14:textId="77777777" w:rsidR="004B5A25" w:rsidRPr="00B340FE" w:rsidRDefault="00B424ED">
      <w:pPr>
        <w:pStyle w:val="Titre2"/>
        <w:rPr>
          <w:lang w:val="fr-FR"/>
        </w:rPr>
      </w:pPr>
      <w:r w:rsidRPr="00B340FE">
        <w:rPr>
          <w:lang w:val="fr-FR"/>
        </w:rPr>
        <w:t>Article 21 – Trésorier</w:t>
      </w:r>
    </w:p>
    <w:p w14:paraId="03CECC6B" w14:textId="77777777" w:rsidR="004B5A25" w:rsidRPr="00B340FE" w:rsidRDefault="00B424ED">
      <w:pPr>
        <w:spacing w:after="100" w:line="259" w:lineRule="auto"/>
        <w:rPr>
          <w:lang w:val="fr-FR"/>
        </w:rPr>
      </w:pPr>
      <w:r w:rsidRPr="00B340FE">
        <w:rPr>
          <w:lang w:val="fr-FR"/>
        </w:rPr>
        <w:t>Le trésorier tient ou fait tenir les comptes, prépare le budget, règle les dépenses autorisées, conserve les pièces comptables, présente le rapport financier et veille à la séparation stricte des dépenses associatives et de toute dépense électorale.</w:t>
      </w:r>
    </w:p>
    <w:p w14:paraId="2F84D427" w14:textId="77777777" w:rsidR="004B5A25" w:rsidRPr="00B340FE" w:rsidRDefault="00B424ED">
      <w:pPr>
        <w:pStyle w:val="Titre2"/>
        <w:rPr>
          <w:lang w:val="fr-FR"/>
        </w:rPr>
      </w:pPr>
      <w:r w:rsidRPr="00B340FE">
        <w:rPr>
          <w:lang w:val="fr-FR"/>
        </w:rPr>
        <w:t>Article 22 – Secrétaire</w:t>
      </w:r>
    </w:p>
    <w:p w14:paraId="15CBA740" w14:textId="77777777" w:rsidR="004B5A25" w:rsidRPr="00B340FE" w:rsidRDefault="00B424ED">
      <w:pPr>
        <w:spacing w:after="100" w:line="259" w:lineRule="auto"/>
        <w:rPr>
          <w:lang w:val="fr-FR"/>
        </w:rPr>
      </w:pPr>
      <w:r w:rsidRPr="00B340FE">
        <w:rPr>
          <w:lang w:val="fr-FR"/>
        </w:rPr>
        <w:t>Le secrétaire assure la tenue des procès-verbaux, registres, convocations, listes d’adhérents, archives et documents administratifs. Il veille, avec le président, à la conservation des statuts, récépissés, publications et décisions.</w:t>
      </w:r>
    </w:p>
    <w:p w14:paraId="40DBF5E0" w14:textId="77777777" w:rsidR="004B5A25" w:rsidRPr="00B340FE" w:rsidRDefault="00B424ED">
      <w:pPr>
        <w:pStyle w:val="Titre2"/>
        <w:rPr>
          <w:lang w:val="fr-FR"/>
        </w:rPr>
      </w:pPr>
      <w:r w:rsidRPr="00B340FE">
        <w:rPr>
          <w:lang w:val="fr-FR"/>
        </w:rPr>
        <w:t>Article 23 – Gratuité des fonctions</w:t>
      </w:r>
    </w:p>
    <w:p w14:paraId="517471FC" w14:textId="77777777" w:rsidR="004B5A25" w:rsidRPr="00B340FE" w:rsidRDefault="00B424ED">
      <w:pPr>
        <w:spacing w:after="100" w:line="259" w:lineRule="auto"/>
        <w:rPr>
          <w:lang w:val="fr-FR"/>
        </w:rPr>
      </w:pPr>
      <w:r w:rsidRPr="00B340FE">
        <w:rPr>
          <w:lang w:val="fr-FR"/>
        </w:rPr>
        <w:t>Les fonctions de dirigeant sont bénévoles. Les frais engagés pour l’association peuvent être remboursés sur présentation de justificatifs, selon les règles fixées par le conseil d’administration ou le règlement intérieur.</w:t>
      </w:r>
    </w:p>
    <w:p w14:paraId="7B45A1B1" w14:textId="77777777" w:rsidR="004B5A25" w:rsidRPr="00B340FE" w:rsidRDefault="00B424ED">
      <w:pPr>
        <w:pStyle w:val="Titre2"/>
        <w:rPr>
          <w:lang w:val="fr-FR"/>
        </w:rPr>
      </w:pPr>
      <w:r w:rsidRPr="00B340FE">
        <w:rPr>
          <w:lang w:val="fr-FR"/>
        </w:rPr>
        <w:t>Article 24 – Comptabilité</w:t>
      </w:r>
    </w:p>
    <w:p w14:paraId="3958F8A4" w14:textId="77777777" w:rsidR="004B5A25" w:rsidRPr="00B340FE" w:rsidRDefault="00B424ED">
      <w:pPr>
        <w:spacing w:after="100" w:line="259" w:lineRule="auto"/>
        <w:rPr>
          <w:lang w:val="fr-FR"/>
        </w:rPr>
      </w:pPr>
      <w:r w:rsidRPr="00B340FE">
        <w:rPr>
          <w:lang w:val="fr-FR"/>
        </w:rPr>
        <w:t>Il est tenu une comptabilité adaptée à la taille et aux activités de l’association. Les comptes sont présentés chaque année à l’assemblée générale. Les paiements importants peuvent être soumis à double validation selon un seuil fixé par le règlement intérieur.</w:t>
      </w:r>
    </w:p>
    <w:p w14:paraId="25477070" w14:textId="77777777" w:rsidR="004B5A25" w:rsidRPr="00B340FE" w:rsidRDefault="00B424ED">
      <w:pPr>
        <w:pStyle w:val="Titre2"/>
        <w:rPr>
          <w:lang w:val="fr-FR"/>
        </w:rPr>
      </w:pPr>
      <w:r w:rsidRPr="00B340FE">
        <w:rPr>
          <w:lang w:val="fr-FR"/>
        </w:rPr>
        <w:t>Article 25 – Communication publique</w:t>
      </w:r>
    </w:p>
    <w:p w14:paraId="40B14FC1" w14:textId="77777777" w:rsidR="004B5A25" w:rsidRPr="00B340FE" w:rsidRDefault="00B424ED">
      <w:pPr>
        <w:spacing w:after="100" w:line="259" w:lineRule="auto"/>
        <w:rPr>
          <w:lang w:val="fr-FR"/>
        </w:rPr>
      </w:pPr>
      <w:r w:rsidRPr="00B340FE">
        <w:rPr>
          <w:lang w:val="fr-FR"/>
        </w:rPr>
        <w:t>Toute communication publique de l’association doit respecter l’objet social, la dignité des personnes, la présomption de bonne foi, le contradictoire et les règles relatives à la diffamation, à l’injure, à la vie privée et à la protection des données. Les modalités de validation des publications sont précisées par le règlement intérieur ou par une charte de communication.</w:t>
      </w:r>
    </w:p>
    <w:p w14:paraId="6D4D7B7F" w14:textId="77777777" w:rsidR="004B5A25" w:rsidRPr="00B340FE" w:rsidRDefault="00B424ED">
      <w:pPr>
        <w:pStyle w:val="Titre2"/>
        <w:rPr>
          <w:lang w:val="fr-FR"/>
        </w:rPr>
      </w:pPr>
      <w:r w:rsidRPr="00B340FE">
        <w:rPr>
          <w:lang w:val="fr-FR"/>
        </w:rPr>
        <w:t>Article 26 – Données personnelles</w:t>
      </w:r>
    </w:p>
    <w:p w14:paraId="5087B5EA" w14:textId="77777777" w:rsidR="004B5A25" w:rsidRPr="00B340FE" w:rsidRDefault="00B424ED">
      <w:pPr>
        <w:spacing w:after="100" w:line="259" w:lineRule="auto"/>
        <w:rPr>
          <w:lang w:val="fr-FR"/>
        </w:rPr>
      </w:pPr>
      <w:r w:rsidRPr="00B340FE">
        <w:rPr>
          <w:lang w:val="fr-FR"/>
        </w:rPr>
        <w:t>L’association peut tenir des fichiers de membres, sympathisants, bénévoles et contacts afin d’assurer sa gestion, sa communication et ses obligations. Les personnes concernées sont informées de l’usage de leurs données, de leurs droits et des modalités de retrait ou de désinscription. L’association met en œuvre des mesures de sécurité adaptées.</w:t>
      </w:r>
    </w:p>
    <w:p w14:paraId="015AB8BD" w14:textId="77777777" w:rsidR="004B5A25" w:rsidRPr="00B340FE" w:rsidRDefault="00B424ED">
      <w:pPr>
        <w:pStyle w:val="Titre2"/>
        <w:rPr>
          <w:lang w:val="fr-FR"/>
        </w:rPr>
      </w:pPr>
      <w:r w:rsidRPr="00B340FE">
        <w:rPr>
          <w:lang w:val="fr-FR"/>
        </w:rPr>
        <w:t>Article 27 – Règlement intérieur</w:t>
      </w:r>
    </w:p>
    <w:p w14:paraId="106DDF43" w14:textId="77777777" w:rsidR="004B5A25" w:rsidRPr="00B340FE" w:rsidRDefault="00B424ED">
      <w:pPr>
        <w:spacing w:after="100" w:line="259" w:lineRule="auto"/>
        <w:rPr>
          <w:lang w:val="fr-FR"/>
        </w:rPr>
      </w:pPr>
      <w:r w:rsidRPr="00B340FE">
        <w:rPr>
          <w:lang w:val="fr-FR"/>
        </w:rPr>
        <w:t>Un règlement intérieur peut être établi par le conseil d’administration ou le bureau et approuvé par l’assemblée générale. Il précise les modalités pratiques de fonctionnement, d’adhésion, de réunion, de communication, de discipline, de gestion financière et de protection des données.</w:t>
      </w:r>
    </w:p>
    <w:p w14:paraId="621AD472" w14:textId="77777777" w:rsidR="004B5A25" w:rsidRPr="00B340FE" w:rsidRDefault="00B424ED">
      <w:pPr>
        <w:pStyle w:val="Titre2"/>
        <w:rPr>
          <w:lang w:val="fr-FR"/>
        </w:rPr>
      </w:pPr>
      <w:r w:rsidRPr="00B340FE">
        <w:rPr>
          <w:lang w:val="fr-FR"/>
        </w:rPr>
        <w:t>Article 28 – Modification des statuts</w:t>
      </w:r>
    </w:p>
    <w:p w14:paraId="3A550D37" w14:textId="77777777" w:rsidR="004B5A25" w:rsidRPr="00B340FE" w:rsidRDefault="00B424ED">
      <w:pPr>
        <w:spacing w:after="100" w:line="259" w:lineRule="auto"/>
        <w:rPr>
          <w:lang w:val="fr-FR"/>
        </w:rPr>
      </w:pPr>
      <w:r w:rsidRPr="00B340FE">
        <w:rPr>
          <w:lang w:val="fr-FR"/>
        </w:rPr>
        <w:t>Les statuts peuvent être modifiés par l’assemblée générale extraordinaire, sur proposition du conseil d’administration ou d’au moins un tiers des membres actifs. Les modifications sont déclarées aux autorités compétentes lorsque la réglementation l’exige.</w:t>
      </w:r>
    </w:p>
    <w:p w14:paraId="6BE8D96F" w14:textId="77777777" w:rsidR="004B5A25" w:rsidRPr="00B340FE" w:rsidRDefault="00B424ED">
      <w:pPr>
        <w:pStyle w:val="Titre2"/>
        <w:rPr>
          <w:lang w:val="fr-FR"/>
        </w:rPr>
      </w:pPr>
      <w:r w:rsidRPr="00B340FE">
        <w:rPr>
          <w:lang w:val="fr-FR"/>
        </w:rPr>
        <w:t>Article 29 – Dissolution</w:t>
      </w:r>
    </w:p>
    <w:p w14:paraId="5EEA6B16" w14:textId="77777777" w:rsidR="004B5A25" w:rsidRPr="00B340FE" w:rsidRDefault="00B424ED">
      <w:pPr>
        <w:spacing w:after="100" w:line="259" w:lineRule="auto"/>
        <w:rPr>
          <w:lang w:val="fr-FR"/>
        </w:rPr>
      </w:pPr>
      <w:r w:rsidRPr="00B340FE">
        <w:rPr>
          <w:lang w:val="fr-FR"/>
        </w:rPr>
        <w:t>La dissolution est prononcée par l’assemblée générale extraordinaire. Un ou plusieurs liquidateurs sont désignés. L’actif net est dévolu à une association poursuivant un objet proche ou à tout organisme d’intérêt général, conformément aux décisions de l’assemblée et aux règles applicables.</w:t>
      </w:r>
    </w:p>
    <w:p w14:paraId="621B1D42" w14:textId="77777777" w:rsidR="004B5A25" w:rsidRPr="00B340FE" w:rsidRDefault="00B424ED">
      <w:pPr>
        <w:pStyle w:val="Titre2"/>
        <w:rPr>
          <w:lang w:val="fr-FR"/>
        </w:rPr>
      </w:pPr>
      <w:r w:rsidRPr="00B340FE">
        <w:rPr>
          <w:lang w:val="fr-FR"/>
        </w:rPr>
        <w:t>Article 30 – Formalités</w:t>
      </w:r>
    </w:p>
    <w:p w14:paraId="453E46E4" w14:textId="77777777" w:rsidR="004B5A25" w:rsidRPr="00B340FE" w:rsidRDefault="00B424ED">
      <w:pPr>
        <w:spacing w:after="100" w:line="259" w:lineRule="auto"/>
        <w:rPr>
          <w:lang w:val="fr-FR"/>
        </w:rPr>
      </w:pPr>
      <w:r w:rsidRPr="00B340FE">
        <w:rPr>
          <w:lang w:val="fr-FR"/>
        </w:rPr>
        <w:t>Le président ou toute personne mandatée accomplit les formalités de déclaration, publication, modification et dépôt nécessaires à l’existence juridique de l’association.</w:t>
      </w:r>
    </w:p>
    <w:p w14:paraId="01327179" w14:textId="77777777" w:rsidR="004B5A25" w:rsidRPr="00B340FE" w:rsidRDefault="00B424ED">
      <w:pPr>
        <w:pStyle w:val="Titre2"/>
        <w:rPr>
          <w:lang w:val="fr-FR"/>
        </w:rPr>
      </w:pPr>
      <w:r w:rsidRPr="00B340FE">
        <w:rPr>
          <w:lang w:val="fr-FR"/>
        </w:rPr>
        <w:t>Fait à</w:t>
      </w:r>
    </w:p>
    <w:p w14:paraId="0737DDDE" w14:textId="77777777" w:rsidR="004B5A25" w:rsidRPr="00B340FE" w:rsidRDefault="00B424ED">
      <w:pPr>
        <w:spacing w:after="100" w:line="259" w:lineRule="auto"/>
        <w:rPr>
          <w:lang w:val="fr-FR"/>
        </w:rPr>
      </w:pPr>
      <w:r w:rsidRPr="00B340FE">
        <w:rPr>
          <w:lang w:val="fr-FR"/>
        </w:rPr>
        <w:t xml:space="preserve">Fait à Moncourt-Fromonville, le </w:t>
      </w:r>
      <w:r w:rsidRPr="009F0322">
        <w:rPr>
          <w:highlight w:val="yellow"/>
          <w:lang w:val="fr-FR"/>
        </w:rPr>
        <w:t>[date de l’assemblée constitutive</w:t>
      </w:r>
      <w:r w:rsidRPr="00B340FE">
        <w:rPr>
          <w:lang w:val="fr-FR"/>
        </w:rPr>
        <w:t>].</w:t>
      </w:r>
    </w:p>
    <w:tbl>
      <w:tblPr>
        <w:tblStyle w:val="Grilledutableau"/>
        <w:tblW w:w="0" w:type="auto"/>
        <w:jc w:val="center"/>
        <w:tblLook w:val="04A0" w:firstRow="1" w:lastRow="0" w:firstColumn="1" w:lastColumn="0" w:noHBand="0" w:noVBand="1"/>
      </w:tblPr>
      <w:tblGrid>
        <w:gridCol w:w="3400"/>
        <w:gridCol w:w="3400"/>
        <w:gridCol w:w="3400"/>
      </w:tblGrid>
      <w:tr w:rsidR="004B5A25" w:rsidRPr="00B340FE" w14:paraId="79540106" w14:textId="77777777">
        <w:trPr>
          <w:jc w:val="center"/>
        </w:trPr>
        <w:tc>
          <w:tcPr>
            <w:tcW w:w="3400" w:type="dxa"/>
            <w:vAlign w:val="center"/>
          </w:tcPr>
          <w:p w14:paraId="054735E4" w14:textId="77777777" w:rsidR="004B5A25" w:rsidRPr="00B340FE" w:rsidRDefault="00B424ED">
            <w:pPr>
              <w:rPr>
                <w:lang w:val="fr-FR"/>
              </w:rPr>
            </w:pPr>
            <w:r w:rsidRPr="00B340FE">
              <w:rPr>
                <w:b/>
                <w:color w:val="17365D"/>
                <w:sz w:val="18"/>
                <w:lang w:val="fr-FR"/>
              </w:rPr>
              <w:t>Président(e)</w:t>
            </w:r>
          </w:p>
        </w:tc>
        <w:tc>
          <w:tcPr>
            <w:tcW w:w="3400" w:type="dxa"/>
            <w:vAlign w:val="center"/>
          </w:tcPr>
          <w:p w14:paraId="17EB1933" w14:textId="77777777" w:rsidR="004B5A25" w:rsidRPr="00B340FE" w:rsidRDefault="00B424ED">
            <w:pPr>
              <w:rPr>
                <w:lang w:val="fr-FR"/>
              </w:rPr>
            </w:pPr>
            <w:r w:rsidRPr="00B340FE">
              <w:rPr>
                <w:b/>
                <w:color w:val="17365D"/>
                <w:sz w:val="18"/>
                <w:lang w:val="fr-FR"/>
              </w:rPr>
              <w:t>Secrétaire</w:t>
            </w:r>
          </w:p>
        </w:tc>
        <w:tc>
          <w:tcPr>
            <w:tcW w:w="3400" w:type="dxa"/>
            <w:vAlign w:val="center"/>
          </w:tcPr>
          <w:p w14:paraId="31327F8D" w14:textId="77777777" w:rsidR="004B5A25" w:rsidRPr="00B340FE" w:rsidRDefault="00B424ED">
            <w:pPr>
              <w:rPr>
                <w:lang w:val="fr-FR"/>
              </w:rPr>
            </w:pPr>
            <w:r w:rsidRPr="00B340FE">
              <w:rPr>
                <w:b/>
                <w:color w:val="17365D"/>
                <w:sz w:val="18"/>
                <w:lang w:val="fr-FR"/>
              </w:rPr>
              <w:t>Trésorier(ère)</w:t>
            </w:r>
          </w:p>
        </w:tc>
      </w:tr>
      <w:tr w:rsidR="004B5A25" w:rsidRPr="00B340FE" w14:paraId="6D0CE91C" w14:textId="77777777">
        <w:trPr>
          <w:jc w:val="center"/>
        </w:trPr>
        <w:tc>
          <w:tcPr>
            <w:tcW w:w="3400" w:type="dxa"/>
          </w:tcPr>
          <w:p w14:paraId="26B83F9A" w14:textId="77777777" w:rsidR="004B5A25" w:rsidRPr="00B340FE" w:rsidRDefault="00B424ED">
            <w:pPr>
              <w:spacing w:after="320"/>
              <w:rPr>
                <w:lang w:val="fr-FR"/>
              </w:rPr>
            </w:pPr>
            <w:r w:rsidRPr="00B340FE">
              <w:rPr>
                <w:lang w:val="fr-FR"/>
              </w:rPr>
              <w:t>Nom :</w:t>
            </w:r>
            <w:r w:rsidRPr="00B340FE">
              <w:rPr>
                <w:lang w:val="fr-FR"/>
              </w:rPr>
              <w:br/>
              <w:t>Fonction :</w:t>
            </w:r>
            <w:r w:rsidRPr="00B340FE">
              <w:rPr>
                <w:lang w:val="fr-FR"/>
              </w:rPr>
              <w:br/>
              <w:t>Signature :</w:t>
            </w:r>
          </w:p>
        </w:tc>
        <w:tc>
          <w:tcPr>
            <w:tcW w:w="3400" w:type="dxa"/>
          </w:tcPr>
          <w:p w14:paraId="056CAEEC" w14:textId="77777777" w:rsidR="004B5A25" w:rsidRPr="00B340FE" w:rsidRDefault="00B424ED">
            <w:pPr>
              <w:spacing w:after="320"/>
              <w:rPr>
                <w:lang w:val="fr-FR"/>
              </w:rPr>
            </w:pPr>
            <w:r w:rsidRPr="00B340FE">
              <w:rPr>
                <w:lang w:val="fr-FR"/>
              </w:rPr>
              <w:t>Nom :</w:t>
            </w:r>
            <w:r w:rsidRPr="00B340FE">
              <w:rPr>
                <w:lang w:val="fr-FR"/>
              </w:rPr>
              <w:br/>
              <w:t>Fonction :</w:t>
            </w:r>
            <w:r w:rsidRPr="00B340FE">
              <w:rPr>
                <w:lang w:val="fr-FR"/>
              </w:rPr>
              <w:br/>
              <w:t>Signature :</w:t>
            </w:r>
          </w:p>
        </w:tc>
        <w:tc>
          <w:tcPr>
            <w:tcW w:w="3400" w:type="dxa"/>
          </w:tcPr>
          <w:p w14:paraId="357F3B26" w14:textId="77777777" w:rsidR="004B5A25" w:rsidRPr="00B340FE" w:rsidRDefault="00B424ED">
            <w:pPr>
              <w:spacing w:after="320"/>
              <w:rPr>
                <w:lang w:val="fr-FR"/>
              </w:rPr>
            </w:pPr>
            <w:r w:rsidRPr="00B340FE">
              <w:rPr>
                <w:lang w:val="fr-FR"/>
              </w:rPr>
              <w:t>Nom :</w:t>
            </w:r>
            <w:r w:rsidRPr="00B340FE">
              <w:rPr>
                <w:lang w:val="fr-FR"/>
              </w:rPr>
              <w:br/>
              <w:t>Fonction :</w:t>
            </w:r>
            <w:r w:rsidRPr="00B340FE">
              <w:rPr>
                <w:lang w:val="fr-FR"/>
              </w:rPr>
              <w:br/>
              <w:t>Signature :</w:t>
            </w:r>
          </w:p>
        </w:tc>
      </w:tr>
    </w:tbl>
    <w:p w14:paraId="2357BBE1" w14:textId="77777777" w:rsidR="004B5A25" w:rsidRPr="00B340FE" w:rsidRDefault="004B5A25">
      <w:pPr>
        <w:rPr>
          <w:lang w:val="fr-FR"/>
        </w:rPr>
      </w:pPr>
    </w:p>
    <w:sectPr w:rsidR="004B5A25" w:rsidRPr="00B340FE" w:rsidSect="00034616">
      <w:headerReference w:type="default" r:id="rId9"/>
      <w:footerReference w:type="default" r:id="rId10"/>
      <w:pgSz w:w="12240" w:h="15840"/>
      <w:pgMar w:top="964" w:right="1020" w:bottom="96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6CE1A" w14:textId="77777777" w:rsidR="00556DB8" w:rsidRDefault="00556DB8">
      <w:pPr>
        <w:spacing w:after="0" w:line="240" w:lineRule="auto"/>
      </w:pPr>
      <w:r>
        <w:separator/>
      </w:r>
    </w:p>
  </w:endnote>
  <w:endnote w:type="continuationSeparator" w:id="0">
    <w:p w14:paraId="1DA4775E" w14:textId="77777777" w:rsidR="00556DB8" w:rsidRDefault="0055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F81F" w14:textId="77777777" w:rsidR="004B5A25" w:rsidRPr="00A75A08" w:rsidRDefault="00B424ED">
    <w:pPr>
      <w:pStyle w:val="Pieddepage"/>
      <w:jc w:val="center"/>
      <w:rPr>
        <w:lang w:val="fr-FR"/>
      </w:rPr>
    </w:pPr>
    <w:r w:rsidRPr="00A75A08">
      <w:rPr>
        <w:color w:val="6E6E6E"/>
        <w:sz w:val="16"/>
        <w:lang w:val="fr-FR"/>
      </w:rPr>
      <w:t>Projet de documents associatifs – Moncourt-Fromonville – 02 juin 2026 – Document de travail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DA9D1" w14:textId="77777777" w:rsidR="00556DB8" w:rsidRDefault="00556DB8">
      <w:pPr>
        <w:spacing w:after="0" w:line="240" w:lineRule="auto"/>
      </w:pPr>
      <w:r>
        <w:separator/>
      </w:r>
    </w:p>
  </w:footnote>
  <w:footnote w:type="continuationSeparator" w:id="0">
    <w:p w14:paraId="4DD2BEF3" w14:textId="77777777" w:rsidR="00556DB8" w:rsidRDefault="00556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29A2" w14:textId="57469004" w:rsidR="004B5A25" w:rsidRPr="00CF33E1" w:rsidRDefault="00B424ED">
    <w:pPr>
      <w:pStyle w:val="En-tte"/>
      <w:jc w:val="center"/>
      <w:rPr>
        <w:lang w:val="fr-FR"/>
      </w:rPr>
    </w:pPr>
    <w:r w:rsidRPr="00CF33E1">
      <w:rPr>
        <w:noProof/>
        <w:lang w:val="fr-FR"/>
      </w:rPr>
      <w:drawing>
        <wp:inline distT="0" distB="0" distL="0" distR="0" wp14:anchorId="12463773" wp14:editId="641B3420">
          <wp:extent cx="521609" cy="495669"/>
          <wp:effectExtent l="0" t="0" r="0" b="0"/>
          <wp:docPr id="1685899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99439" name="Picture 1"/>
                  <pic:cNvPicPr/>
                </pic:nvPicPr>
                <pic:blipFill>
                  <a:blip r:embed="rId1"/>
                  <a:stretch>
                    <a:fillRect/>
                  </a:stretch>
                </pic:blipFill>
                <pic:spPr>
                  <a:xfrm>
                    <a:off x="0" y="0"/>
                    <a:ext cx="521609" cy="495669"/>
                  </a:xfrm>
                  <a:prstGeom prst="rect">
                    <a:avLst/>
                  </a:prstGeom>
                </pic:spPr>
              </pic:pic>
            </a:graphicData>
          </a:graphic>
        </wp:inline>
      </w:drawing>
    </w:r>
    <w:r w:rsidRPr="00CF33E1">
      <w:rPr>
        <w:lang w:val="fr-FR"/>
      </w:rPr>
      <w:t xml:space="preserve">  </w:t>
    </w:r>
    <w:r w:rsidR="00E94C83">
      <w:rPr>
        <w:color w:val="646464"/>
        <w:sz w:val="16"/>
        <w:lang w:val="fr-FR"/>
      </w:rPr>
      <w:t>AGORA-MF</w:t>
    </w:r>
    <w:r w:rsidRPr="00CF33E1">
      <w:rPr>
        <w:color w:val="646464"/>
        <w:sz w:val="16"/>
        <w:lang w:val="fr-FR"/>
      </w:rPr>
      <w:t xml:space="preserve"> – </w:t>
    </w:r>
    <w:r w:rsidR="00E94C83">
      <w:rPr>
        <w:color w:val="646464"/>
        <w:sz w:val="16"/>
        <w:lang w:val="fr-FR"/>
      </w:rPr>
      <w:t>Association pour une Gouvernance Ouverte et une Responsabilité Active</w:t>
    </w:r>
    <w:r w:rsidR="00C00E67">
      <w:rPr>
        <w:color w:val="646464"/>
        <w:sz w:val="16"/>
        <w:lang w:val="fr-FR"/>
      </w:rPr>
      <w:t xml:space="preserve"> à Moncourt-Fromonville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250311279">
    <w:abstractNumId w:val="8"/>
  </w:num>
  <w:num w:numId="2" w16cid:durableId="148787441">
    <w:abstractNumId w:val="6"/>
  </w:num>
  <w:num w:numId="3" w16cid:durableId="1426339093">
    <w:abstractNumId w:val="5"/>
  </w:num>
  <w:num w:numId="4" w16cid:durableId="914166671">
    <w:abstractNumId w:val="4"/>
  </w:num>
  <w:num w:numId="5" w16cid:durableId="348217036">
    <w:abstractNumId w:val="7"/>
  </w:num>
  <w:num w:numId="6" w16cid:durableId="637490598">
    <w:abstractNumId w:val="3"/>
  </w:num>
  <w:num w:numId="7" w16cid:durableId="1990983876">
    <w:abstractNumId w:val="2"/>
  </w:num>
  <w:num w:numId="8" w16cid:durableId="1246076">
    <w:abstractNumId w:val="1"/>
  </w:num>
  <w:num w:numId="9" w16cid:durableId="310670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79A5"/>
    <w:rsid w:val="0015074B"/>
    <w:rsid w:val="00233FC4"/>
    <w:rsid w:val="0029639D"/>
    <w:rsid w:val="00326F90"/>
    <w:rsid w:val="003B6087"/>
    <w:rsid w:val="003D0592"/>
    <w:rsid w:val="004270AC"/>
    <w:rsid w:val="004575C1"/>
    <w:rsid w:val="004B5A25"/>
    <w:rsid w:val="004D0931"/>
    <w:rsid w:val="00556DB8"/>
    <w:rsid w:val="005D14F1"/>
    <w:rsid w:val="005D7CFF"/>
    <w:rsid w:val="00664358"/>
    <w:rsid w:val="00690C61"/>
    <w:rsid w:val="0071459F"/>
    <w:rsid w:val="00795E8C"/>
    <w:rsid w:val="008953EC"/>
    <w:rsid w:val="008D5ED2"/>
    <w:rsid w:val="00915D94"/>
    <w:rsid w:val="009520DE"/>
    <w:rsid w:val="009D4A2D"/>
    <w:rsid w:val="009F0322"/>
    <w:rsid w:val="00A251E6"/>
    <w:rsid w:val="00A75A08"/>
    <w:rsid w:val="00AA1D8D"/>
    <w:rsid w:val="00B340FE"/>
    <w:rsid w:val="00B424ED"/>
    <w:rsid w:val="00B43AE9"/>
    <w:rsid w:val="00B47730"/>
    <w:rsid w:val="00C00E67"/>
    <w:rsid w:val="00C43A4C"/>
    <w:rsid w:val="00CB0664"/>
    <w:rsid w:val="00CF14A9"/>
    <w:rsid w:val="00CF33E1"/>
    <w:rsid w:val="00D07035"/>
    <w:rsid w:val="00DA02F7"/>
    <w:rsid w:val="00DA354B"/>
    <w:rsid w:val="00E32204"/>
    <w:rsid w:val="00E87C0E"/>
    <w:rsid w:val="00E94C8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A9F2F12-0764-43C0-AEA2-1C3499CF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232323"/>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17365D"/>
      <w:sz w:val="32"/>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17365D"/>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B1A07A"/>
      <w:sz w:val="23"/>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8"/>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UNESmall">
    <w:name w:val="LUNE Small"/>
    <w:rPr>
      <w:rFonts w:ascii="Arial" w:eastAsia="Arial" w:hAnsi="Arial"/>
      <w:color w:val="5A5A5A"/>
      <w:sz w:val="17"/>
    </w:rPr>
  </w:style>
  <w:style w:type="paragraph" w:customStyle="1" w:styleId="LUNEBox">
    <w:name w:val="LUNE Box"/>
    <w:rPr>
      <w:rFonts w:ascii="Arial" w:eastAsia="Arial" w:hAnsi="Arial"/>
      <w:color w:val="232323"/>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5</Pages>
  <Words>1749</Words>
  <Characters>9620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herve LINA</cp:lastModifiedBy>
  <cp:revision>28</cp:revision>
  <dcterms:created xsi:type="dcterms:W3CDTF">2013-12-23T23:15:00Z</dcterms:created>
  <dcterms:modified xsi:type="dcterms:W3CDTF">2026-06-17T13:43:00Z</dcterms:modified>
  <cp:category/>
</cp:coreProperties>
</file>